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4B280F33"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F16915">
        <w:rPr>
          <w:rFonts w:ascii="Arial" w:hAnsi="Arial" w:cs="Arial"/>
          <w:b/>
          <w:noProof/>
          <w:sz w:val="24"/>
        </w:rPr>
        <w:t>1</w:t>
      </w:r>
      <w:r w:rsidRPr="00391B41">
        <w:rPr>
          <w:rFonts w:ascii="Arial" w:hAnsi="Arial" w:cs="Arial"/>
          <w:b/>
          <w:noProof/>
          <w:sz w:val="24"/>
          <w:szCs w:val="24"/>
          <w:lang w:val="en-US"/>
        </w:rPr>
        <w:tab/>
      </w:r>
      <w:r w:rsidR="009204FB" w:rsidRPr="009204FB">
        <w:rPr>
          <w:rFonts w:ascii="Arial" w:hAnsi="Arial" w:cs="Arial"/>
          <w:b/>
          <w:noProof/>
          <w:sz w:val="24"/>
          <w:szCs w:val="24"/>
          <w:lang w:val="en-US"/>
        </w:rPr>
        <w:t>R4-1906956</w:t>
      </w:r>
    </w:p>
    <w:p w14:paraId="15453EAA" w14:textId="203EEE57" w:rsidR="0082362D" w:rsidRDefault="00F16915" w:rsidP="003C016E">
      <w:pPr>
        <w:pStyle w:val="Header"/>
        <w:rPr>
          <w:sz w:val="24"/>
        </w:rPr>
      </w:pPr>
      <w:r w:rsidRPr="00F16915">
        <w:rPr>
          <w:sz w:val="24"/>
        </w:rPr>
        <w:t>Reno, Nevada , US</w:t>
      </w:r>
    </w:p>
    <w:p w14:paraId="294A2FF0" w14:textId="77777777" w:rsidR="00F16915" w:rsidRDefault="00F16915"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204AF21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13A6">
        <w:rPr>
          <w:rFonts w:ascii="Arial" w:hAnsi="Arial"/>
          <w:sz w:val="24"/>
          <w:lang w:val="en-US"/>
        </w:rPr>
        <w:t>T</w:t>
      </w:r>
      <w:r w:rsidR="00EE1636" w:rsidRPr="00EE1636">
        <w:rPr>
          <w:rFonts w:ascii="Arial" w:hAnsi="Arial"/>
          <w:sz w:val="24"/>
          <w:lang w:val="en-US"/>
        </w:rPr>
        <w:t>ransient period for antenna switching or frequency hopping</w:t>
      </w:r>
    </w:p>
    <w:p w14:paraId="67DD213C" w14:textId="543EEE5F"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D3064" w:rsidRPr="000D3064">
        <w:rPr>
          <w:rFonts w:ascii="Arial" w:hAnsi="Arial"/>
          <w:sz w:val="24"/>
          <w:lang w:val="en-US"/>
        </w:rPr>
        <w:t>7.16.2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3C2B3532" w:rsidR="004F1322" w:rsidRPr="00F22934" w:rsidRDefault="00923545" w:rsidP="00F22934">
      <w:pPr>
        <w:rPr>
          <w:lang w:val="en-US"/>
        </w:rPr>
      </w:pPr>
      <w:r>
        <w:rPr>
          <w:lang w:val="en-US"/>
        </w:rPr>
        <w:t xml:space="preserve">RAN1 sent LS [1] to RAN4 requesting the values for the transient period required for </w:t>
      </w:r>
      <w:r w:rsidRPr="00923545">
        <w:rPr>
          <w:lang w:val="en-US"/>
        </w:rPr>
        <w:t>frequency hopping or antenna switching</w:t>
      </w:r>
      <w:r>
        <w:rPr>
          <w:lang w:val="en-US"/>
        </w:rPr>
        <w:t xml:space="preserve">. This paper lists the proposal for the same. </w:t>
      </w:r>
      <w:r w:rsidR="00101F28">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3B67651E" w:rsidR="00EE2CF3" w:rsidRDefault="00923545" w:rsidP="00EE2CF3">
      <w:pPr>
        <w:rPr>
          <w:lang w:val="en-US"/>
        </w:rPr>
      </w:pPr>
      <w:r>
        <w:rPr>
          <w:lang w:val="en-US"/>
        </w:rPr>
        <w:t>In TS 36.101, transient period for frequency hopping for legacy LTE has been defined as:</w:t>
      </w:r>
    </w:p>
    <w:p w14:paraId="19A3DB00" w14:textId="05BFA76C" w:rsidR="00923545" w:rsidRPr="004C2F7E" w:rsidRDefault="00923545" w:rsidP="00923545">
      <w:pPr>
        <w:pStyle w:val="TH"/>
      </w:pPr>
      <w:r w:rsidRPr="004C2F7E">
        <w:rPr>
          <w:noProof/>
        </w:rPr>
        <w:drawing>
          <wp:inline distT="0" distB="0" distL="0" distR="0" wp14:anchorId="65160AA9" wp14:editId="43F0BE41">
            <wp:extent cx="6114415" cy="18230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4415" cy="1823085"/>
                    </a:xfrm>
                    <a:prstGeom prst="rect">
                      <a:avLst/>
                    </a:prstGeom>
                    <a:noFill/>
                    <a:ln>
                      <a:noFill/>
                    </a:ln>
                  </pic:spPr>
                </pic:pic>
              </a:graphicData>
            </a:graphic>
          </wp:inline>
        </w:drawing>
      </w:r>
    </w:p>
    <w:p w14:paraId="3E154E2A" w14:textId="77777777" w:rsidR="00923545" w:rsidRPr="004C2F7E" w:rsidRDefault="00923545" w:rsidP="00923545">
      <w:pPr>
        <w:pStyle w:val="TF"/>
      </w:pPr>
      <w:r w:rsidRPr="004C2F7E">
        <w:t xml:space="preserve">Figure </w:t>
      </w:r>
      <w:smartTag w:uri="urn:schemas-microsoft-com:office:smarttags" w:element="chsdate">
        <w:smartTagPr>
          <w:attr w:name="Year" w:val="1899"/>
          <w:attr w:name="Month" w:val="12"/>
          <w:attr w:name="Day" w:val="30"/>
          <w:attr w:name="IsLunarDate" w:val="False"/>
          <w:attr w:name="IsROCDate" w:val="False"/>
        </w:smartTagPr>
        <w:r w:rsidRPr="004C2F7E">
          <w:t>6.3.4</w:t>
        </w:r>
      </w:smartTag>
      <w:r w:rsidRPr="004C2F7E">
        <w:t>.2.2-</w:t>
      </w:r>
      <w:r w:rsidRPr="004C2F7E">
        <w:rPr>
          <w:lang w:eastAsia="zh-CN"/>
        </w:rPr>
        <w:t>2</w:t>
      </w:r>
      <w:r w:rsidRPr="004C2F7E">
        <w:t xml:space="preserve">: Dual SRS time mask for the case of </w:t>
      </w:r>
      <w:proofErr w:type="spellStart"/>
      <w:r w:rsidRPr="004C2F7E">
        <w:t>UpPTS</w:t>
      </w:r>
      <w:proofErr w:type="spellEnd"/>
      <w:r w:rsidRPr="004C2F7E">
        <w:t xml:space="preserve"> transmissions</w:t>
      </w:r>
    </w:p>
    <w:p w14:paraId="089F0E29" w14:textId="59024B01" w:rsidR="00923545" w:rsidRDefault="00923545" w:rsidP="00EE2CF3">
      <w:pPr>
        <w:rPr>
          <w:lang w:val="en-US"/>
        </w:rPr>
      </w:pPr>
      <w:r>
        <w:rPr>
          <w:lang w:val="en-US"/>
        </w:rPr>
        <w:t xml:space="preserve">Based on the figure a transient period of -20 to +20 usec is needed from the symbol boundary. However, this figure applies only when there is a power change or a frequency hopping. The case of Antenna hopping for SRS has not be explicitly captured in TS 36.101. </w:t>
      </w:r>
    </w:p>
    <w:p w14:paraId="48044AE4" w14:textId="010EFA2E" w:rsidR="00923545" w:rsidRDefault="00923545" w:rsidP="00EE2CF3">
      <w:pPr>
        <w:rPr>
          <w:lang w:val="en-US"/>
        </w:rPr>
      </w:pPr>
      <w:r>
        <w:rPr>
          <w:lang w:val="en-US"/>
        </w:rPr>
        <w:t>Also, one could note that the transient period for sTTI, which is supported in rel15 and above, has been shortened to -10 to +10 usec</w:t>
      </w:r>
      <w:r w:rsidR="00555C2F">
        <w:rPr>
          <w:lang w:val="en-US"/>
        </w:rPr>
        <w:t xml:space="preserve"> for power change and frequency hopping. The reason being UE capability has been improved from the time when the above figure has been added in the standard. </w:t>
      </w:r>
    </w:p>
    <w:p w14:paraId="504D2C75" w14:textId="322F4608" w:rsidR="00555C2F" w:rsidRDefault="00555C2F" w:rsidP="00EE2CF3">
      <w:pPr>
        <w:rPr>
          <w:lang w:val="en-US"/>
        </w:rPr>
      </w:pPr>
      <w:r>
        <w:rPr>
          <w:lang w:val="en-US"/>
        </w:rPr>
        <w:t xml:space="preserve">Further, we believe that the same values could be used for SRS Antenna switching as well. </w:t>
      </w:r>
    </w:p>
    <w:p w14:paraId="5A9E7772" w14:textId="0C5948C1" w:rsidR="00555C2F" w:rsidRDefault="00555C2F" w:rsidP="00EE2CF3">
      <w:pPr>
        <w:rPr>
          <w:lang w:val="en-US"/>
        </w:rPr>
      </w:pPr>
    </w:p>
    <w:p w14:paraId="4BACE495" w14:textId="77777777" w:rsidR="00C045E9" w:rsidRPr="005D499B" w:rsidRDefault="00555C2F" w:rsidP="00EE2CF3">
      <w:pPr>
        <w:rPr>
          <w:b/>
          <w:lang w:val="en-US"/>
        </w:rPr>
      </w:pPr>
      <w:r w:rsidRPr="005D499B">
        <w:rPr>
          <w:b/>
          <w:lang w:val="en-US"/>
        </w:rPr>
        <w:t>Proposal</w:t>
      </w:r>
      <w:r w:rsidR="00C045E9" w:rsidRPr="005D499B">
        <w:rPr>
          <w:b/>
          <w:lang w:val="en-US"/>
        </w:rPr>
        <w:t xml:space="preserve"> 1</w:t>
      </w:r>
      <w:r w:rsidRPr="005D499B">
        <w:rPr>
          <w:b/>
          <w:lang w:val="en-US"/>
        </w:rPr>
        <w:t xml:space="preserve">: </w:t>
      </w:r>
    </w:p>
    <w:p w14:paraId="44A20067" w14:textId="54EE0003" w:rsidR="00555C2F" w:rsidRDefault="00555C2F" w:rsidP="00C045E9">
      <w:pPr>
        <w:pStyle w:val="ListParagraph"/>
        <w:numPr>
          <w:ilvl w:val="0"/>
          <w:numId w:val="24"/>
        </w:numPr>
        <w:rPr>
          <w:lang w:val="en-US"/>
        </w:rPr>
      </w:pPr>
      <w:r w:rsidRPr="00C045E9">
        <w:rPr>
          <w:lang w:val="en-US"/>
        </w:rPr>
        <w:t xml:space="preserve">The current TS 36.101 lists the transient period for </w:t>
      </w:r>
      <w:r w:rsidR="005D499B">
        <w:rPr>
          <w:lang w:val="en-US"/>
        </w:rPr>
        <w:t xml:space="preserve">power change and </w:t>
      </w:r>
      <w:r w:rsidRPr="00C045E9">
        <w:rPr>
          <w:lang w:val="en-US"/>
        </w:rPr>
        <w:t>frequency ho</w:t>
      </w:r>
      <w:r w:rsidR="005D499B">
        <w:rPr>
          <w:lang w:val="en-US"/>
        </w:rPr>
        <w:t>p</w:t>
      </w:r>
      <w:r w:rsidRPr="00C045E9">
        <w:rPr>
          <w:lang w:val="en-US"/>
        </w:rPr>
        <w:t>ping for SRS as -20 to +20 usec</w:t>
      </w:r>
      <w:r w:rsidR="00EE1636">
        <w:rPr>
          <w:lang w:val="en-US"/>
        </w:rPr>
        <w:t xml:space="preserve"> w.r.t symbol boundary</w:t>
      </w:r>
      <w:r w:rsidRPr="00C045E9">
        <w:rPr>
          <w:lang w:val="en-US"/>
        </w:rPr>
        <w:t xml:space="preserve">. However, starting </w:t>
      </w:r>
      <w:proofErr w:type="spellStart"/>
      <w:r w:rsidRPr="00C045E9">
        <w:rPr>
          <w:lang w:val="en-US"/>
        </w:rPr>
        <w:t>rel</w:t>
      </w:r>
      <w:proofErr w:type="spellEnd"/>
      <w:r w:rsidRPr="00C045E9">
        <w:rPr>
          <w:lang w:val="en-US"/>
        </w:rPr>
        <w:t xml:space="preserve"> 15, transient period for </w:t>
      </w:r>
      <w:r w:rsidR="00EE1636">
        <w:rPr>
          <w:lang w:val="en-US"/>
        </w:rPr>
        <w:t xml:space="preserve">power change and </w:t>
      </w:r>
      <w:r w:rsidRPr="00C045E9">
        <w:rPr>
          <w:lang w:val="en-US"/>
        </w:rPr>
        <w:t xml:space="preserve">frequency hopping in general </w:t>
      </w:r>
      <w:r w:rsidR="002C6150" w:rsidRPr="00C045E9">
        <w:rPr>
          <w:lang w:val="en-US"/>
        </w:rPr>
        <w:t xml:space="preserve">for sTTI </w:t>
      </w:r>
      <w:r w:rsidR="00EE1636">
        <w:rPr>
          <w:lang w:val="en-US"/>
        </w:rPr>
        <w:t xml:space="preserve">(not specifically for SRS) </w:t>
      </w:r>
      <w:r w:rsidRPr="00C045E9">
        <w:rPr>
          <w:lang w:val="en-US"/>
        </w:rPr>
        <w:t xml:space="preserve">has been reduced to -10 to +10 usec. Hence, for </w:t>
      </w:r>
      <w:r w:rsidR="00EE1636">
        <w:rPr>
          <w:lang w:val="en-US"/>
        </w:rPr>
        <w:t xml:space="preserve">some of the </w:t>
      </w:r>
      <w:r w:rsidRPr="00C045E9">
        <w:rPr>
          <w:lang w:val="en-US"/>
        </w:rPr>
        <w:t xml:space="preserve">UEs supporting </w:t>
      </w:r>
      <w:proofErr w:type="spellStart"/>
      <w:r w:rsidRPr="00C045E9">
        <w:rPr>
          <w:lang w:val="en-US"/>
        </w:rPr>
        <w:t>rel</w:t>
      </w:r>
      <w:proofErr w:type="spellEnd"/>
      <w:r w:rsidRPr="00C045E9">
        <w:rPr>
          <w:lang w:val="en-US"/>
        </w:rPr>
        <w:t xml:space="preserve"> 15 and above </w:t>
      </w:r>
      <w:r w:rsidR="00C045E9" w:rsidRPr="00C045E9">
        <w:rPr>
          <w:lang w:val="en-US"/>
        </w:rPr>
        <w:t xml:space="preserve">it could be assumed that maximum duration of transient period for </w:t>
      </w:r>
      <w:r w:rsidR="00EE1636">
        <w:rPr>
          <w:lang w:val="en-US"/>
        </w:rPr>
        <w:t xml:space="preserve">power change and </w:t>
      </w:r>
      <w:r w:rsidR="00C045E9" w:rsidRPr="00C045E9">
        <w:rPr>
          <w:lang w:val="en-US"/>
        </w:rPr>
        <w:t xml:space="preserve">frequency hopping for SRS is -10 to +10 usec. The same range could also be used for </w:t>
      </w:r>
      <w:r w:rsidR="0016296C">
        <w:rPr>
          <w:lang w:val="en-US"/>
        </w:rPr>
        <w:t xml:space="preserve">SRS </w:t>
      </w:r>
      <w:r w:rsidR="00C045E9" w:rsidRPr="00C045E9">
        <w:rPr>
          <w:lang w:val="en-US"/>
        </w:rPr>
        <w:t xml:space="preserve">Antenna hopping as well. </w:t>
      </w:r>
    </w:p>
    <w:p w14:paraId="6E431A3E" w14:textId="43045559" w:rsidR="00C045E9" w:rsidRPr="00C045E9" w:rsidRDefault="00EE1636" w:rsidP="00C045E9">
      <w:pPr>
        <w:pStyle w:val="ListParagraph"/>
        <w:numPr>
          <w:ilvl w:val="0"/>
          <w:numId w:val="24"/>
        </w:numPr>
        <w:rPr>
          <w:lang w:val="en-US"/>
        </w:rPr>
      </w:pPr>
      <w:r>
        <w:rPr>
          <w:lang w:val="en-US"/>
        </w:rPr>
        <w:t>However, s</w:t>
      </w:r>
      <w:r w:rsidR="00C045E9">
        <w:rPr>
          <w:lang w:val="en-US"/>
        </w:rPr>
        <w:t xml:space="preserve">ome UEs may require smaller transient </w:t>
      </w:r>
      <w:r w:rsidR="002C6150">
        <w:rPr>
          <w:lang w:val="en-US"/>
        </w:rPr>
        <w:t>period</w:t>
      </w:r>
      <w:r w:rsidR="00C045E9">
        <w:rPr>
          <w:lang w:val="en-US"/>
        </w:rPr>
        <w:t xml:space="preserve"> </w:t>
      </w:r>
      <w:r>
        <w:rPr>
          <w:lang w:val="en-US"/>
        </w:rPr>
        <w:t xml:space="preserve">than </w:t>
      </w:r>
      <w:r w:rsidR="00C045E9">
        <w:rPr>
          <w:lang w:val="en-US"/>
        </w:rPr>
        <w:t xml:space="preserve">that mentioned above but no </w:t>
      </w:r>
      <w:r w:rsidR="0011524C">
        <w:rPr>
          <w:lang w:val="en-US"/>
        </w:rPr>
        <w:t>requirement</w:t>
      </w:r>
      <w:bookmarkStart w:id="0" w:name="_GoBack"/>
      <w:bookmarkEnd w:id="0"/>
      <w:r w:rsidR="00C045E9">
        <w:rPr>
          <w:lang w:val="en-US"/>
        </w:rPr>
        <w:t xml:space="preserve"> for such UEs has been </w:t>
      </w:r>
      <w:r>
        <w:rPr>
          <w:lang w:val="en-US"/>
        </w:rPr>
        <w:t>defined</w:t>
      </w:r>
      <w:r w:rsidR="00C045E9">
        <w:rPr>
          <w:lang w:val="en-US"/>
        </w:rPr>
        <w:t xml:space="preserve"> in the current TS 36.101.</w:t>
      </w:r>
    </w:p>
    <w:p w14:paraId="0E0F4862" w14:textId="1A948B04" w:rsidR="002619C7" w:rsidRDefault="00BF6880" w:rsidP="00F22934">
      <w:pPr>
        <w:pStyle w:val="Heading1"/>
      </w:pPr>
      <w:r>
        <w:lastRenderedPageBreak/>
        <w:t>C</w:t>
      </w:r>
      <w:r w:rsidR="00C762BF">
        <w:t>onclusion</w:t>
      </w:r>
    </w:p>
    <w:p w14:paraId="4FA5C6FC" w14:textId="3A71F5A0" w:rsidR="00EE2CF3" w:rsidRPr="00EE2CF3" w:rsidRDefault="009D4A6E" w:rsidP="00EE2CF3">
      <w:r>
        <w:t xml:space="preserve">RAN1 sent </w:t>
      </w:r>
      <w:proofErr w:type="gramStart"/>
      <w:r>
        <w:t>a</w:t>
      </w:r>
      <w:r w:rsidR="00E70FCA">
        <w:t>n</w:t>
      </w:r>
      <w:proofErr w:type="gramEnd"/>
      <w:r>
        <w:t xml:space="preserve"> LS [1] requesting RAN4’s view on the transient period for frequency hopping or Antenna switching. In this paper, a draft of the response to the LS [1] has been listed in </w:t>
      </w:r>
      <w:r w:rsidR="0044234B" w:rsidRPr="0044234B">
        <w:rPr>
          <w:b/>
        </w:rPr>
        <w:t>P</w:t>
      </w:r>
      <w:r w:rsidRPr="0044234B">
        <w:rPr>
          <w:b/>
        </w:rPr>
        <w:t>roposal 1</w:t>
      </w:r>
      <w:r>
        <w:t xml:space="preserve"> above. </w:t>
      </w:r>
    </w:p>
    <w:p w14:paraId="0ECB10B7" w14:textId="25CF83AC" w:rsidR="00D62CD8" w:rsidRDefault="00D62CD8" w:rsidP="00D62CD8">
      <w:pPr>
        <w:pStyle w:val="Heading1"/>
        <w:jc w:val="both"/>
      </w:pPr>
      <w:r>
        <w:t>References</w:t>
      </w:r>
    </w:p>
    <w:p w14:paraId="24FB13F6" w14:textId="2C1B23ED" w:rsidR="00EE2CF3" w:rsidRPr="00EE2CF3" w:rsidRDefault="00923545" w:rsidP="00EE2CF3">
      <w:r>
        <w:t xml:space="preserve">[1] </w:t>
      </w:r>
      <w:r w:rsidRPr="00923545">
        <w:t>R1-1905575</w:t>
      </w:r>
      <w:r>
        <w:t xml:space="preserve">, </w:t>
      </w:r>
      <w:r w:rsidRPr="00923545">
        <w:t>LS on transient period for antenna switching or frequency hopping</w:t>
      </w:r>
      <w:r>
        <w:t xml:space="preserve">, </w:t>
      </w:r>
      <w:r w:rsidRPr="00923545">
        <w:t>3GPP TSG RAN WG1 Meeting #96bis</w:t>
      </w:r>
      <w:r>
        <w:t xml:space="preserve">, </w:t>
      </w:r>
      <w:r w:rsidRPr="00923545">
        <w:t>Xi’an, China, 8th – 12th April 2019</w:t>
      </w:r>
    </w:p>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7F38E" w14:textId="77777777" w:rsidR="005A22E5" w:rsidRDefault="005A22E5">
      <w:r>
        <w:separator/>
      </w:r>
    </w:p>
  </w:endnote>
  <w:endnote w:type="continuationSeparator" w:id="0">
    <w:p w14:paraId="4A9D7F31" w14:textId="77777777" w:rsidR="005A22E5" w:rsidRDefault="005A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8AC1" w14:textId="77777777" w:rsidR="005A22E5" w:rsidRDefault="005A22E5">
      <w:r>
        <w:separator/>
      </w:r>
    </w:p>
  </w:footnote>
  <w:footnote w:type="continuationSeparator" w:id="0">
    <w:p w14:paraId="19131767" w14:textId="77777777" w:rsidR="005A22E5" w:rsidRDefault="005A2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C95BB6"/>
    <w:multiLevelType w:val="hybridMultilevel"/>
    <w:tmpl w:val="4440A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9"/>
  </w:num>
  <w:num w:numId="4">
    <w:abstractNumId w:val="21"/>
  </w:num>
  <w:num w:numId="5">
    <w:abstractNumId w:val="13"/>
  </w:num>
  <w:num w:numId="6">
    <w:abstractNumId w:val="6"/>
  </w:num>
  <w:num w:numId="7">
    <w:abstractNumId w:val="1"/>
  </w:num>
  <w:num w:numId="8">
    <w:abstractNumId w:val="17"/>
  </w:num>
  <w:num w:numId="9">
    <w:abstractNumId w:val="7"/>
  </w:num>
  <w:num w:numId="10">
    <w:abstractNumId w:val="11"/>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4"/>
  </w:num>
  <w:num w:numId="21">
    <w:abstractNumId w:val="18"/>
  </w:num>
  <w:num w:numId="22">
    <w:abstractNumId w:val="12"/>
  </w:num>
  <w:num w:numId="23">
    <w:abstractNumId w:val="16"/>
  </w:num>
  <w:num w:numId="2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064"/>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24C"/>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296C"/>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3A6"/>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6150"/>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34B"/>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5C2F"/>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2E5"/>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499B"/>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356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4FB"/>
    <w:rsid w:val="009205FA"/>
    <w:rsid w:val="009212FA"/>
    <w:rsid w:val="009224E7"/>
    <w:rsid w:val="0092276F"/>
    <w:rsid w:val="00922DE5"/>
    <w:rsid w:val="00922F1E"/>
    <w:rsid w:val="00923475"/>
    <w:rsid w:val="0092354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A6E"/>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5E9"/>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5A84"/>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FCA"/>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636"/>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915"/>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F0EA3-7D18-481A-9647-2E0B4850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12</cp:revision>
  <cp:lastPrinted>2016-03-25T21:53:00Z</cp:lastPrinted>
  <dcterms:created xsi:type="dcterms:W3CDTF">2019-04-30T22:26:00Z</dcterms:created>
  <dcterms:modified xsi:type="dcterms:W3CDTF">2019-05-03T18:11:00Z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